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27 vom 17. August 2023</w:t>
      </w:r>
    </w:p>
    <w:p>
      <w:r>
        <w:t>VS Kantonsgericht, 2023-08-17, FR</w:t>
      </w:r>
    </w:p>
    <w:p>
      <w:r>
        <w:rPr>
          <w:b/>
        </w:rPr>
        <w:t xml:space="preserve">Quelle: </w:t>
      </w:r>
      <w:r>
        <w:t>https://mcp.opencaselaw.ch/entscheid/vs_gerichte_P1 21 27</w:t>
      </w:r>
    </w:p>
    <w:p>
      <w:r>
        <w:t>FR: VS_GERICHTE P1 21 27 du 17 août 2023</w:t>
      </w:r>
    </w:p>
    <w:p>
      <w:r>
        <w:t>IT: VS_GERICHTE P1 21 27 del 17 agosto 2023</w:t>
      </w:r>
    </w:p>
    <w:p>
      <w:pPr>
        <w:pStyle w:val="Heading2"/>
      </w:pPr>
      <w:r>
        <w:t>Regeste</w:t>
      </w:r>
    </w:p>
    <w:p>
      <w:r>
        <w:t>Par arrêt du 17 août 2023 (6B_444/2023), le Tribunal fédéral a rejeté, dans la mesure de sa recevabilité, le recours en matière pénale interjeté par X_ contre ce jugement. P1 21 27 JUGEMENT DU 22 FÉVRIER 2022 Tribunal cantonal du Valais Cour pénale I Composition : Jérôme Emonet, président; Dr. Thierry Schnyder et Camille Rey-Mermet, juges; Céline Gaillard, greffière; en la cause Ministère public du canton du Valais, appelé, représenté par Mme Catherine de Roten, procureur auprès de l’Office régional du Valais Central, à Sion, et X _________, enfant mineur, agissant par sa mère Y _________, plaignant et appelé, représenté par Maître Claire Neville, avocate à St-Sulpice VD, contre Z _________, prévenu et appelant, représenté par Maître Stéphane Riand, avocat à Sion.</w:t>
      </w:r>
    </w:p>
    <w:p>
      <w:pPr>
        <w:pStyle w:val="Heading2"/>
      </w:pPr>
      <w:r>
        <w:t>Erwägungen</w:t>
      </w:r>
    </w:p>
    <w:p>
      <w:r>
        <w:rPr>
          <w:b/>
        </w:rPr>
        <w:t>E. 6</w:t>
      </w:r>
    </w:p>
    <w:p>
      <w:r>
        <w:t>L’appelant n’a pas remis en cause les considérations juridiques émises par le premier juge pour le cas où sa version des faits ne serait pas suivie par la cour. Celle-ci fait dès lors intégralement siens les considérants 5 à 7 du jugement querellé.</w:t>
      </w:r>
    </w:p>
    <w:p>
      <w:r>
        <w:rPr>
          <w:b/>
        </w:rPr>
        <w:t>E. 7.1</w:t>
      </w:r>
    </w:p>
    <w:p>
      <w:r>
        <w:t>Selon l'art. 47 CP, le juge fixe la peine d'après la culpabilité de l'auteur. Celle-ci est</w:t>
      </w:r>
    </w:p>
    <w:p>
      <w:r>
        <w:t>- 14 -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(ATF 119 IV 330 consid. 3). Dans le jugement entrepris, le premier juge a dûment exposé les éléments constitutifs de la culpabilité (cf. consid. 8.1 du jugement querellé). Il convient de s’y référer en précisant ce qui suit.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p. 104; arrêts 6B_36/2019 du 2 juillet 2019 consid. 3.6.2; 6B_1175/2017 du</w:t>
      </w:r>
    </w:p>
    <w:p>
      <w:r>
        <w:rPr>
          <w:b/>
        </w:rPr>
        <w:t>E. 7.2</w:t>
      </w:r>
    </w:p>
    <w:p>
      <w:r>
        <w:t>L'art. 22 al. 1 CP, qui définit la tentative, prévoit que le juge peut atténuer la peine si l'exécution d'un crime ou d'un délit n'est pas poursuivie jusqu'à son terme. Selon la</w:t>
      </w:r>
    </w:p>
    <w:p>
      <w:r>
        <w:t>- 15 - jurisprudence, si le juge n'a pas l'obligation de sortir du cadre légal, il doit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121 IV 49 consid. 1b; arrêts 6B_776/2020 du 5 mai 2021 consid. 3.1; 6B_42/2015 du 22 juillet 2015 consid. 2.4.1; 6B_1207/2014 du 25 novembre 2015 consid. 2.5.2). En cas de délit manqué, la mesure de l’atténuation dépend de l’imminence du résultat et des conséquences réelles de l’infraction. La réduction devra en d’autres termes être d’autant plus faible que le résultat était proche et que ses conséquences sont graves (ATF 121 IV 49, JdT 1997 IV 34 consid. 1b; arrêt 6B_808/2009 du 3 décembre 2009 consid. 1.1).</w:t>
      </w:r>
    </w:p>
    <w:p>
      <w:r>
        <w:rPr>
          <w:b/>
        </w:rPr>
        <w:t>E. 7.3</w:t>
      </w:r>
    </w:p>
    <w:p>
      <w:r>
        <w:t>En l’espèce, comme l’a relevé le premier juge, la culpabilité du prévenu est pleine et entière. Il n’a pas prêté la moindre attention aux autres usagers de la route en roulant à une vitesse excessive aux abords d’un passage piéton sur lequel se trouvait un enfant. Il n’a d’ailleurs pas tenté de ralentir, faisant preuve d’une grave inattention à l’approche d’un passage piéton près duquel se trouvaient des enfants. Son comportement après l’accident dénote également une absence de scrupule et un égoïsme forcené le poussant à s’éloigner sans se préoccuper de la victime, mais en s’inquiétant en revanche des dommages qu’aurait pu subir le véhicule. Hormis ce souci, sa seule préoccupation à la suite de l’accident a consisté à tenter de se créer un alibi en se rendant avec son épouse au foyer Valais de Cœur à Sierre. On relèvera d’ailleurs qu’il n’a jamais pris de nouvelles de la victime. Il a même été jusqu’à rejeter la faute sur celle-ci, en déclarant que X _________ lui avait indiqué ne pas avoir pu s’arrêter en raison de la défectuosité de ses freins. Cette absence de considération et de remords plaide en sa défaveur. Si les lésions subies par la victime ont finalement été bénignes, le comportement du prévenu aurait pu entraîner des conséquences bien plus graves. Le prévenu ne semble toutefois pas avoir pris conscience de la dangerosité de ses agissements, par lesquels il a porté atteinte à plusieurs biens juridiques protégés, y compris l’intégrité corporelle. Ses antécédents sont mauvais. Il a fait l’objet de pas moins de cinq condamnations entre le 29 novembre 2010 et le 14 février 2019, essentiellement pour des infractions à la LCR. Malgré les peines infligées précédemment, le prévenu a récidivé. Comme l’a relevé le premier juge, les infractions pour lesquelles il est jugé ont été commises à peine plus de deux mois après le dernier jugement le condamnant pour violation grave qualifiée des règles de la circulation routière (circulation à la vitesse de 107 km/h en ville de Sion, dans une zone limitée à 50 km/h), ce qui dénote encore une fois une absence de prise</w:t>
      </w:r>
    </w:p>
    <w:p>
      <w:r>
        <w:t>- 16 - de conscience de la dangerosité que son comportement représente lorsqu’il enfreint les règles de la circulation routière. Le prévenu est jeune et en pleine possession de ses moyens. Au surplus, sa situation personnelle a été exposée au consid. 3 auquel il est renvoyé. Enfin, son attitude en procédure a été très mauvaise. Il n’a cessé de mentir aux autorités pénales malgré les preuves qui l’accablent, n’hésitant pas à présenter avec aplomb, lors des débats d’appel, une nouvelle stratégie de défense tout aussi fumeuse que les précédentes. Eu égard à l’ensemble de ces éléments, la cour de céans considère que la faute du prévenu est grave. Aucune circonstance atténuante au sens de l’art. 48 CP ne trouve application.</w:t>
      </w:r>
    </w:p>
    <w:p>
      <w:r>
        <w:rPr>
          <w:b/>
        </w:rPr>
        <w:t>E. 7.4</w:t>
      </w:r>
    </w:p>
    <w:p>
      <w:r>
        <w:t>Les trois infractions pour lesquelles le prévenu est condamné sont passibles d’une prive privative de liberté. Dans le cas concret, chacune d’elles prise individuellement doit être sanctionnée par une peine privative de liberté, seule peine qui semble être à même de réprimer le comportement du prévenu, de lui faire prendre conscience de la gravité de ses actes et de le détourner de la commission de nouvelles infractions, les condamnations précédentes ayant manifestement été sans effet sur lui. Il convient de préciser que seule une diminution minime de la peine se justifie en ce qui concerne l’infraction d’entrave aux mesures de constatation de l’incapacité de conduire, s’agissant d’un délit manqué. La violation des devoirs en cas d’accident (art. 92 al. 2 LCR) constitue l’infraction la plus grave. Le prévenu a eu pleine conscience d’avoir heurté un enfant et ne s’est nullement soucié de son état et de l’éventuelle nécessité de lui prodiguer immédiatement des soins, ce qui aggrave sa faute. La peine privative de liberté de 4 mois estimée nécessaire et suffisante par le premier juge pour sanctionner ce comportement apparaît plutôt clémente dans ces circonstances (art. 92 al. 2 LCR). L’augmentation de cette peine de 45 jours pour l’infraction de lésions corporelles par négligence (art. 125 al. 1 CP) et de</w:t>
      </w:r>
    </w:p>
    <w:p>
      <w:r>
        <w:rPr>
          <w:b/>
        </w:rPr>
        <w:t>E. 11</w:t>
      </w:r>
    </w:p>
    <w:p>
      <w:r>
        <w:t>avril 2018 consid. 2.1; 6B_688/2014 du 22 décembre 2017 consid. 27.2.1).</w:t>
      </w:r>
    </w:p>
    <w:p>
      <w:r>
        <w:rPr>
          <w:b/>
        </w:rPr>
        <w:t>E. 11.1</w:t>
      </w:r>
    </w:p>
    <w:p>
      <w:r>
        <w:t>Il n’y a pas lieu de rediscuter la quotité – non contestée et fixée conformément aux dispositions applicables – des frais du Ministère public (2155 fr.) et de ceux du tribunal de district (1600 fr.), lesquels sont mis à la charge de l’appelant vu sa condamnation (art. 426 al. 1 CPP).</w:t>
      </w:r>
    </w:p>
    <w:p>
      <w:r>
        <w:rPr>
          <w:b/>
        </w:rPr>
        <w:t>E. 11.2</w:t>
      </w:r>
    </w:p>
    <w:p>
      <w:r>
        <w:t>Le sort des frais de la procédure d'appel est réglé à l'art. 428 al. 1 CPP, lequel prévoit leur prise en charge par les parties dans la mesure où elles ont obtenu gain de cause ou succombé. L'émolument est compris entre 380 et 6000 francs (art. 22 let. f LTar). La cause présentait un degré de difficulté usuel. Eu égard, aux principes de l'équivalence des prestations et de la couverture des frais, ainsi qu'à la situation pécuniaire de l’appelant, les frais de justice sont fixés à 1500 fr., débours compris, lesquels sont mis à la charge de l’appelant à hauteur de 1200 fr. et à celle de l’Etat hauteur de 300 francs.</w:t>
      </w:r>
    </w:p>
    <w:p>
      <w:r>
        <w:rPr>
          <w:b/>
        </w:rPr>
        <w:t>E. 11.3</w:t>
      </w:r>
    </w:p>
    <w:p>
      <w:r>
        <w:t>Vu le sort de la cause, le plaignant peut demander à l’appelant une juste indemnité pour les dépenses obligatoires occasionnées par la procédure (art. 433 al. 1 let. a CPP).</w:t>
      </w:r>
    </w:p>
    <w:p>
      <w:r>
        <w:rPr>
          <w:b/>
        </w:rPr>
        <w:t>E. 11.3.1</w:t>
      </w:r>
    </w:p>
    <w:p>
      <w:r>
        <w:t>Me Claire Neville a produit un état de frais daté du 9 février 2021 pour les opérations effectuées entre le 24 août 2020 et le 9 février 2021, duquel il ressort un total d’activité de 14 heures et 258 fr. 60 de débours. C’est à juste titre que l’autorité inférieure a fixé l’indemnité de première instance, après réduction de 30% conformément</w:t>
      </w:r>
    </w:p>
    <w:p>
      <w:r>
        <w:t>- 21 - à l’article 30 al. 1 LTar, à 2700 fr., débours et TVA compris, ce qui doit être confirmé. Ce montant sera remboursé à l’Etat par l’appelant dès que sa situation le lui permettra (art. 134 CPP).</w:t>
      </w:r>
    </w:p>
    <w:p>
      <w:r>
        <w:rPr>
          <w:b/>
        </w:rPr>
        <w:t>E. 11.3.2</w:t>
      </w:r>
    </w:p>
    <w:p>
      <w:r>
        <w:t>En appel, conformément à l’état de frais déposé, l’indemnité de la partie plaignante est arrêtée au montant de 1580 fr., TVA comprise. Elle est prise en charge par l’Etat du Valais au titre de l’assistance judiciaire. Elle ne sera pas remboursée par l’appelant, le plaignant n’ayant pas obtenu l’allocation de ses conclusions en appel.</w:t>
      </w:r>
    </w:p>
    <w:p>
      <w:r>
        <w:rPr>
          <w:b/>
        </w:rPr>
        <w:t>E. 11.4</w:t>
      </w:r>
    </w:p>
    <w:p>
      <w:r>
        <w:t>Les dépens auxquels aurait pu prétendre l’appelant, en cas d’admission totale de l’appel, s’élèvent à 1500 fr. - rédaction d’une brève déclaration d’appel, préparation des débats et participation à ceux-ci (1h35) - Vu le sort de l’appel, l’Etat du Valais lui versera 1/5ème de ce montant, à savoir 300 francs.</w:t>
      </w:r>
    </w:p>
    <w:p>
      <w:r>
        <w:rPr>
          <w:b/>
        </w:rPr>
        <w:t>E. 15</w:t>
      </w:r>
    </w:p>
    <w:p>
      <w:r>
        <w:t>jours pour celle de délit manqué d’entrave aux mesures de constatation de l’incapacité de conduire (art. 22 al. 1 CP en relation avec l’art. 91a al. 1 LCR) est adéquate. La cour de céans, sous réserve de la violation du principe de célérité, considère dès lors que la peine privative de liberté de 6 mois prononcée par le premier juge n’est nullement excessive et doit être confirmée. 8. 8.1 Le juge suspend en règle générale l’exécution d’une peine pécuniaire ou d’une peine privative de liberté de deux ans au plus lorsqu’une peine ferme ne paraît pas</w:t>
      </w:r>
    </w:p>
    <w:p>
      <w:r>
        <w:t>- 17 - nécessaire pour détourner l’auteur d’autres crimes ou délits (cf. art. 42 al. 1 CP). Le sursis est la règle, dont le juge ne peut s'écarter qu'en présence d'un pronostic défavorable; il prime en cas d’incertitude (cf. ATF 134 IV 1 consid. 4.2.2).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8.2 En l’espèce, le prévenu a été condamné le 14 février 2019 à une peine privative de liberté de 12 mois, peine assortie du sursis avec un délai d’épreuve de 5 ans. Cette condamnation étant intervenue dans les 5 ans qui précèdent les infractions pour lesquelles il est présentement condamné, le sursis ne peut entrer en considération qu’en présence de circonstances particulièrement favorables. Au vu du lourd casier judiciaire du prévenu, de l’absence totale de prise de conscience de sa part malgré ses nombreuses condamnations antérieures et de l’attitude adoptée en procédure, de telles circonstances ne sont manifestement pas réalisées. Partant, le sursis ne peut être octroyé. 9. 9.1 Selon l'art. 46 al. 1 CP, si, durant le délai d'épreuve, le condamné commet un crime ou un délit et qu'il y a dès lors lieu de prévoir qu'il commettra de nouvelles infractions, le juge révoque le sursis ou le sursis partiel. Si la peine révoquée (widerrufene Strafe; pena di cui è revocata la sospensione condizionale) et la nouvelle peine sont du même genre, il fixe une peine d'ensemble en appliquant par analogie l'art. 49 CP. Par « peine révoquée », il faut entendre la peine dont le sursis est révoqué, ainsi que cela ressort du texte italien. Le jugement querellé expose de manière complète et précise la teneur de cette disposition ainsi que sa portée à la lumière de la jurisprudence, de sorte que l'on peut y renvoyer (consid. 10.1 du jugement du 9 février 2021), étant rappelé qu’en cas de révocation du sursis, le juge doit fixer une peine d'ensemble en partant méthodiquement de la peine infligée pour l'infraction nouvellement commise pendant le délai d'épreuve, selon les principes fixés à l'art. 47 CP, en tant que « peine de départ » (Einsatzstrafe). Cette nouvelle peine doit être augmentée en raison de la peine dont le sursis est révoqué, par application analogique du principe de l'aggravation (ATF 145 IV 146 consid. 2.4 p. 152 s.; arrêt 6B_79/2020 du 14 février 2020, consid. 2.1.2). 9.2 9.2.1 En l’espèce, le prévenu a récidivé à peine plus de deux mois après sa</w:t>
      </w:r>
    </w:p>
    <w:p>
      <w:r>
        <w:t>- 18 - condamnation à une peine privative de liberté de 12 mois, avec sursis pendant cinq ans, prononcée par le tribunal de district de Sion le 14 février 2019 pour violation grave des règles de la circulation routière (art. 90 al. 3 et 4 let. b LCR, en relation avec les art. 27 al. 1 et 32 al. 1 LCR). La récidive étant intervenue durant le délai d’épreuve, la révocation du sursis entre en considération. Malgré ses nombreuses condamnations antérieures pour des violations de la LCR, dont la dernière à une peine privative de liberté de 12 mois, le prévenu n’a pas pris conscience de la dangerosité qu’il représente lorsqu’il enfreint les règles de la circulation routière. Le laps de temps extrêmement court entre l’octroi du sursis et la commission des infractions objet de la présente procédure dénote à la fois l’absence de prise de conscience de la gravité des actes et l’inefficacité des peines prononcées à son encontre jusqu’à ce jour. Déjà condamné à deux reprises pour l’infraction de violation des devoirs en cas d’accident, le prévenu n’a pas hésité à s’enfuir après l’accident objet de la présente procédure, démontrant ainsi que ses condamnations précédentes sont restées sans effet sur lui. Si le juge de district avait émis des doutes dans son jugement du 14 février 2019 quant à une réelle prise de conscience par le prévenu et relevé que la possibilité de la commission d’une nouvelle infraction à la LCR n’était pas exclue, le prévenu a démontré par ses agissements qu’une telle prise de conscience n’a toujours pas eu lieu et qu’il continue à mépriser les règles de la circulation routière. Dans ces conditions, la peine ferme infligée au prévenu par le présent jugement n’apparaît pas suffisante pour détourner le prévenu de la commission de nouvelles infractions. Il a en effet démontré par le passé que les peines prononcées à son encontre, tant fermes qu’avec sursis, n’ont pas eu l’effet de prévention escompté, le prévenu ayant systématiquement récidivé. Le prévenu n’a pas fait l’objet de nouvelles condamnations depuis le 28 avril 2019, soit depuis près de quatre ans. Son casier judiciaire laisse toutefois apparaître une période de plus de 6 ans entre sa condamnation du 17 décembre 2012 et celle du 14 février 2019, laps de temps qui ne l’a pas empêché de récidiver. L’absence de condamnation depuis les faits du 28 avril 2019 ne suffit dès lors pas à justifier un pronostic favorable. Eu égard à ce qui précède, en particulier au laps de temps très court qui s’est écoulé entre la commission des infractions objet de la présente procédure avec sa précédente condamnation, à l’absence totale de prise de conscience et au mépris pour les règles de la circulation routière, à la mentalité révélée par le comportement adopté après le heurt de l’enfant, le risque de commission de nouvelles infractions est réel. Le pronostic étant</w:t>
      </w:r>
    </w:p>
    <w:p>
      <w:r>
        <w:t>- 19 - défavorable, le sursis prononcé le 14 février 2019 par le tribunal du district de Sion est révoqué. 9.2.2 La peine prononcée ce jour et la peine révoquée étant du même genre, une peine d’ensemble doit être fixée par la cour de céans, en application analogique de l’art. 49 CP. La peine « de départ » prononcée ce jour est une peine privative de liberté de 6 mois (cf. supra consid. 7). Cette peine doit être augmentée en tenant compte de l’infraction de violation grave des règles de la circulation routière (art. 90 al. 3 et 4 let. b LCR) prononcée le 14 février 2019. Cela étant, par application analogique de l’art. 49 CP, avant la prise en compte de la violation du principe de célérité, l’augmentation de 10 mois appliquée par le premier juge est adéquate ce qui devrait conduire au prononcé d’une peine d’ensemble de 16 mois. 9.3 9.3.1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cf. ATF 130 I 312 consid. 5.1 p. 331 s.). La violation du principe de la célérité peut avoir pour conséquence la diminution de la peine, parfois l'exemption de toute peine ou encore une ordonnance de classement en tant qu'ultima ratio dans les cas les plus extrêmes (ATF 143 IV 373 consid. 1.4.1 p. 377 s.; 135 IV 12 consid. 3.6 p. 26; arrêt 6B_1086/2019 du 6 mai 2020 consid. 7.3.1).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117 IV 124 consid. 4e p. 129 s.; arrêts 6B_1463/2019 du 20 février 2020 consid. 2.1; 6B_790/2017 du 18 décembre 2017 consid. 2.3.2). 9.3.2 En l’espèce, plus de 23 mois se sont écoulés depuis l’ouverture de la procédure d’appel en mars 2021. Ce délai impose le constat d’une violation du principe de célérité qui justifie de diminuer de deux mois la peine d’ensemble de 16 mois qui aurait dû être prononcée. En définitive, l’appelant doit être condamné à une peine privative de liberté d’ensemble de 14 mois.</w:t>
      </w:r>
    </w:p>
    <w:p>
      <w:r>
        <w:t>- 20 - 10. S’agissant des conclusions civiles, le prévenu a, dans sa déclaration d’appel, conclu à l’annulation du jugement rendu le 9 février 2021 par l’autorité de première instance. Il faut en déduire qu’il conteste également le sort réservé aux conclusions civiles de la partie plaignante dans ce jugement (arrêt 6B_1289/2018 du 20 février 2019 consid. 2.1). La partie plaignante n’ayant de son côté pas appelé du jugement de première instance, une modification de celui-ci au détriment du prévenu contreviendrait à l’interdiction de la « reformatio in pejus », institution connue tant en droit de procédure pénale (cf. art. 391 al. 2, 1re phrase, CPP; CALAME, in Commentaire romand, Code de procédure pénale suisse, 2e éd. 2019, n. 3 ad art. 391 CPP) que civile (cf. ATF 141 III 53 consid. 5.4.5; HOHL, Procédure civile, Tome I, 2e éd. 2016, no 1207, p. 199). Au demeurant, comme l’a relevé le premier juge, la partie plaignante n’a déposé aucune pièce attestant du coût de remplacement du vélo, qu’elle a chiffré à 250 francs. S’agissant de la prétention en réparation du tort moral, elle n’a pas suffisamment démontré la gravité des souffrances subies. Vu ce qui précède, il convient de maintenir la solution du premier jugement, à savoir le renvoi de la partie plaignante à agir par la voie civile.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